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A2435"/>
          <w:sz w:val="40"/>
        </w:rPr>
        <w:t>Paid Time Off (PTO) Policy Template</w:t>
      </w:r>
    </w:p>
    <w:p>
      <w:r>
        <w:rPr>
          <w:rFonts w:ascii="Calibri" w:hAnsi="Calibri"/>
          <w:i/>
          <w:color w:val="5A6577"/>
          <w:sz w:val="22"/>
        </w:rPr>
        <w:t>A starting template for a company PTO policy. Choose one accrual method and fill in every bracketed field.</w:t>
      </w:r>
    </w:p>
    <w:p/>
    <w:p>
      <w:pPr>
        <w:spacing w:before="120" w:after="240"/>
      </w:pPr>
      <w:r>
        <w:rPr>
          <w:rFonts w:ascii="Calibri" w:hAnsi="Calibri"/>
          <w:i/>
          <w:color w:val="5A6577"/>
          <w:sz w:val="20"/>
        </w:rPr>
        <w:t>Template prepared by SaaSy Solutions LLC. This is a general template, not legal advice. State laws on PTO payout at separation, accrual caps, and sick leave vary widely. Have this reviewed by your attorney before use.</w:t>
      </w:r>
    </w:p>
    <w:p>
      <w:pPr>
        <w:spacing w:before="280" w:after="120"/>
      </w:pPr>
      <w:r>
        <w:rPr>
          <w:rFonts w:ascii="Calibri" w:hAnsi="Calibri"/>
          <w:b/>
          <w:color w:val="1A2435"/>
          <w:sz w:val="28"/>
        </w:rPr>
        <w:t>1. Purpose</w:t>
      </w:r>
    </w:p>
    <w:p>
      <w:pPr>
        <w:jc w:val="both"/>
      </w:pPr>
      <w:r>
        <w:rPr>
          <w:rFonts w:ascii="Calibri" w:hAnsi="Calibri"/>
          <w:sz w:val="22"/>
        </w:rPr>
        <w:t>This policy explains how [COMPANY LEGAL NAME] (the "Company") provides paid time off so employees can rest, handle personal matters, and come back ready to do good work.</w:t>
      </w:r>
    </w:p>
    <w:p>
      <w:pPr>
        <w:spacing w:before="280" w:after="120"/>
      </w:pPr>
      <w:r>
        <w:rPr>
          <w:rFonts w:ascii="Calibri" w:hAnsi="Calibri"/>
          <w:b/>
          <w:color w:val="1A2435"/>
          <w:sz w:val="28"/>
        </w:rPr>
        <w:t>2. Eligibility</w:t>
      </w:r>
    </w:p>
    <w:p>
      <w:pPr>
        <w:jc w:val="both"/>
      </w:pPr>
      <w:r>
        <w:rPr>
          <w:rFonts w:ascii="Calibri" w:hAnsi="Calibri"/>
          <w:sz w:val="22"/>
        </w:rPr>
        <w:t>Full-time employees are eligible beginning [ELIGIBILITY START, e.g. the first day of employment or after 90 days]. Part-time employees working at least [HOURS] per week accrue PTO on a pro-rated basis. [Choose: interns, seasonal, and temporary employees are not eligible / are eligible as described here].</w:t>
      </w:r>
    </w:p>
    <w:p>
      <w:pPr>
        <w:spacing w:before="280" w:after="120"/>
      </w:pPr>
      <w:r>
        <w:rPr>
          <w:rFonts w:ascii="Calibri" w:hAnsi="Calibri"/>
          <w:b/>
          <w:color w:val="1A2435"/>
          <w:sz w:val="28"/>
        </w:rPr>
        <w:t>3. How PTO accrues (choose one method and delete the other)</w:t>
      </w:r>
    </w:p>
    <w:p>
      <w:pPr>
        <w:spacing w:before="200" w:after="80"/>
      </w:pPr>
      <w:r>
        <w:rPr>
          <w:rFonts w:ascii="Calibri" w:hAnsi="Calibri"/>
          <w:b/>
          <w:color w:val="1A2435"/>
          <w:sz w:val="24"/>
        </w:rPr>
        <w:t>Option A: Accrual</w:t>
      </w:r>
    </w:p>
    <w:p>
      <w:pPr>
        <w:pStyle w:val="ListBullet"/>
      </w:pPr>
      <w:r>
        <w:rPr>
          <w:rFonts w:ascii="Calibri" w:hAnsi="Calibri"/>
          <w:sz w:val="22"/>
        </w:rPr>
        <w:t>Employees accrue [NUMBER] hours of PTO per [PAY PERIOD or MONTH], equal to [TOTAL DAYS] per year.</w:t>
      </w:r>
    </w:p>
    <w:p>
      <w:pPr>
        <w:pStyle w:val="ListBullet"/>
      </w:pPr>
      <w:r>
        <w:rPr>
          <w:rFonts w:ascii="Calibri" w:hAnsi="Calibri"/>
          <w:sz w:val="22"/>
        </w:rPr>
        <w:t>Accrual begins [ON THE HIRE DATE or AFTER THE INTRODUCTORY PERIOD].</w:t>
      </w:r>
    </w:p>
    <w:p>
      <w:pPr>
        <w:pStyle w:val="ListBullet"/>
      </w:pPr>
      <w:r>
        <w:rPr>
          <w:rFonts w:ascii="Calibri" w:hAnsi="Calibri"/>
          <w:sz w:val="22"/>
        </w:rPr>
        <w:t>Employees may accrue up to a maximum of [CAP, e.g. 1.5x the annual allotment]. Accrual pauses when the cap is reached and resumes when the balance drops below it.</w:t>
      </w:r>
    </w:p>
    <w:p>
      <w:pPr>
        <w:spacing w:before="200" w:after="80"/>
      </w:pPr>
      <w:r>
        <w:rPr>
          <w:rFonts w:ascii="Calibri" w:hAnsi="Calibri"/>
          <w:b/>
          <w:color w:val="1A2435"/>
          <w:sz w:val="24"/>
        </w:rPr>
        <w:t>Option B: Annual grant</w:t>
      </w:r>
    </w:p>
    <w:p>
      <w:pPr>
        <w:pStyle w:val="ListBullet"/>
      </w:pPr>
      <w:r>
        <w:rPr>
          <w:rFonts w:ascii="Calibri" w:hAnsi="Calibri"/>
          <w:sz w:val="22"/>
        </w:rPr>
        <w:t>Each employee receives [TOTAL DAYS] of PTO on [GRANT DATE, e.g. January 1 or the employment anniversary].</w:t>
      </w:r>
    </w:p>
    <w:p>
      <w:pPr>
        <w:pStyle w:val="ListBullet"/>
      </w:pPr>
      <w:r>
        <w:rPr>
          <w:rFonts w:ascii="Calibri" w:hAnsi="Calibri"/>
          <w:sz w:val="22"/>
        </w:rPr>
        <w:t>New hires receive a pro-rated grant for their first partial year.</w:t>
      </w:r>
    </w:p>
    <w:p>
      <w:pPr>
        <w:spacing w:before="280" w:after="120"/>
      </w:pPr>
      <w:r>
        <w:rPr>
          <w:rFonts w:ascii="Calibri" w:hAnsi="Calibri"/>
          <w:b/>
          <w:color w:val="1A2435"/>
          <w:sz w:val="28"/>
        </w:rPr>
        <w:t>4. Requesting time off</w:t>
      </w:r>
    </w:p>
    <w:p>
      <w:pPr>
        <w:pStyle w:val="ListBullet"/>
      </w:pPr>
      <w:r>
        <w:rPr>
          <w:rFonts w:ascii="Calibri" w:hAnsi="Calibri"/>
          <w:sz w:val="22"/>
        </w:rPr>
        <w:t>Submit requests through [SYSTEM, e.g. the HR portal or email to your manager] as early as possible: at least [NUMBER] business days ahead for planned time off, and as soon as practical for emergencies.</w:t>
      </w:r>
    </w:p>
    <w:p>
      <w:pPr>
        <w:pStyle w:val="ListBullet"/>
      </w:pPr>
      <w:r>
        <w:rPr>
          <w:rFonts w:ascii="Calibri" w:hAnsi="Calibri"/>
          <w:sz w:val="22"/>
        </w:rPr>
        <w:t>Managers approve requests based on coverage needs and respond within [NUMBER] business days.</w:t>
      </w:r>
    </w:p>
    <w:p>
      <w:pPr>
        <w:pStyle w:val="ListBullet"/>
      </w:pPr>
      <w:r>
        <w:rPr>
          <w:rFonts w:ascii="Calibri" w:hAnsi="Calibri"/>
          <w:sz w:val="22"/>
        </w:rPr>
        <w:t>Time off is taken in [MINIMUM INCREMENT, e.g. half-day] increments.</w:t>
      </w:r>
    </w:p>
    <w:p>
      <w:pPr>
        <w:spacing w:before="280" w:after="120"/>
      </w:pPr>
      <w:r>
        <w:rPr>
          <w:rFonts w:ascii="Calibri" w:hAnsi="Calibri"/>
          <w:b/>
          <w:color w:val="1A2435"/>
          <w:sz w:val="28"/>
        </w:rPr>
        <w:t>5. Carryover</w:t>
      </w:r>
    </w:p>
    <w:p>
      <w:pPr>
        <w:jc w:val="both"/>
      </w:pPr>
      <w:r>
        <w:rPr>
          <w:rFonts w:ascii="Calibri" w:hAnsi="Calibri"/>
          <w:sz w:val="22"/>
        </w:rPr>
        <w:t>[Choose one: Up to [NUMBER] unused days may carry into the next year and must be used by [DATE] / Unused PTO does not carry over and is forfeited at year end, except where state law requires otherwise].</w:t>
      </w:r>
    </w:p>
    <w:p>
      <w:pPr>
        <w:spacing w:before="280" w:after="120"/>
      </w:pPr>
      <w:r>
        <w:rPr>
          <w:rFonts w:ascii="Calibri" w:hAnsi="Calibri"/>
          <w:b/>
          <w:color w:val="1A2435"/>
          <w:sz w:val="28"/>
        </w:rPr>
        <w:t>6. Separation</w:t>
      </w:r>
    </w:p>
    <w:p>
      <w:pPr>
        <w:jc w:val="both"/>
      </w:pPr>
      <w:r>
        <w:rPr>
          <w:rFonts w:ascii="Calibri" w:hAnsi="Calibri"/>
          <w:sz w:val="22"/>
        </w:rPr>
        <w:t>[Choose one and confirm with your attorney: Accrued, unused PTO is paid out in the final paycheck / Accrued, unused PTO is not paid out at separation, except where state law requires it].</w:t>
      </w:r>
    </w:p>
    <w:p>
      <w:pPr>
        <w:spacing w:before="280" w:after="120"/>
      </w:pPr>
      <w:r>
        <w:rPr>
          <w:rFonts w:ascii="Calibri" w:hAnsi="Calibri"/>
          <w:b/>
          <w:color w:val="1A2435"/>
          <w:sz w:val="28"/>
        </w:rPr>
        <w:t>7. Holidays</w:t>
      </w:r>
    </w:p>
    <w:p>
      <w:pPr>
        <w:jc w:val="both"/>
      </w:pPr>
      <w:r>
        <w:rPr>
          <w:rFonts w:ascii="Calibri" w:hAnsi="Calibri"/>
          <w:sz w:val="22"/>
        </w:rPr>
        <w:t>The Company observes the following paid holidays: [LIST, e.g. New Year's Day, Memorial Day, Independence Day, Labor Day, Thanksgiving and the day after, Christmas Eve, Christmas Day]. When a holiday falls on a weekend, the Company will designate the observed day.</w:t>
      </w:r>
    </w:p>
    <w:p>
      <w:pPr>
        <w:spacing w:before="280" w:after="120"/>
      </w:pPr>
      <w:r>
        <w:rPr>
          <w:rFonts w:ascii="Calibri" w:hAnsi="Calibri"/>
          <w:b/>
          <w:color w:val="1A2435"/>
          <w:sz w:val="28"/>
        </w:rPr>
        <w:t>8. Sick leave</w:t>
      </w:r>
    </w:p>
    <w:p>
      <w:pPr>
        <w:jc w:val="both"/>
      </w:pPr>
      <w:r>
        <w:rPr>
          <w:rFonts w:ascii="Calibri" w:hAnsi="Calibri"/>
          <w:sz w:val="22"/>
        </w:rPr>
        <w:t>Where state or local law requires paid sick leave, this policy provides at least what the law requires, and the more generous provision applies. Employees should notify their manager as early as possible when using sick time.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